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992"/>
      </w:tblGrid>
      <w:tr w:rsidR="00526058" w:rsidRPr="00526058" w:rsidTr="00526058">
        <w:trPr>
          <w:tblCellSpacing w:w="15" w:type="dxa"/>
        </w:trPr>
        <w:tc>
          <w:tcPr>
            <w:tcW w:w="5000" w:type="pct"/>
            <w:vAlign w:val="center"/>
            <w:hideMark/>
          </w:tcPr>
          <w:p w:rsidR="00526058" w:rsidRPr="00526058" w:rsidRDefault="00526058" w:rsidP="00526058">
            <w:pPr>
              <w:spacing w:after="0" w:line="240" w:lineRule="auto"/>
              <w:rPr>
                <w:rFonts w:ascii="Tahoma" w:eastAsia="Times New Roman" w:hAnsi="Tahoma" w:cs="Tahoma"/>
                <w:b/>
                <w:bCs/>
                <w:sz w:val="21"/>
                <w:szCs w:val="21"/>
              </w:rPr>
            </w:pPr>
            <w:r w:rsidRPr="00526058">
              <w:rPr>
                <w:rFonts w:ascii="Tahoma" w:eastAsia="Times New Roman" w:hAnsi="Tahoma" w:cs="Tahoma"/>
                <w:b/>
                <w:bCs/>
                <w:sz w:val="21"/>
                <w:szCs w:val="21"/>
              </w:rPr>
              <w:t>Rules of the Game</w:t>
            </w:r>
          </w:p>
        </w:tc>
      </w:tr>
    </w:tbl>
    <w:p w:rsidR="00526058" w:rsidRPr="00526058" w:rsidRDefault="00526058" w:rsidP="00526058">
      <w:pPr>
        <w:spacing w:after="0" w:line="240" w:lineRule="auto"/>
        <w:rPr>
          <w:rFonts w:ascii="Tahoma" w:eastAsia="Times New Roman" w:hAnsi="Tahoma" w:cs="Tahoma"/>
          <w:vanish/>
          <w:color w:val="C3EEFF"/>
          <w:sz w:val="20"/>
        </w:rPr>
      </w:pPr>
    </w:p>
    <w:tbl>
      <w:tblPr>
        <w:tblW w:w="0" w:type="auto"/>
        <w:tblCellSpacing w:w="15" w:type="dxa"/>
        <w:tblCellMar>
          <w:left w:w="0" w:type="dxa"/>
          <w:right w:w="0" w:type="dxa"/>
        </w:tblCellMar>
        <w:tblLook w:val="04A0"/>
      </w:tblPr>
      <w:tblGrid>
        <w:gridCol w:w="9420"/>
      </w:tblGrid>
      <w:tr w:rsidR="00526058" w:rsidRPr="00526058" w:rsidTr="00526058">
        <w:trPr>
          <w:tblCellSpacing w:w="15" w:type="dxa"/>
        </w:trPr>
        <w:tc>
          <w:tcPr>
            <w:tcW w:w="0" w:type="auto"/>
            <w:hideMark/>
          </w:tcPr>
          <w:p w:rsidR="00526058" w:rsidRDefault="00526058" w:rsidP="00526058">
            <w:pPr>
              <w:spacing w:after="0" w:line="240" w:lineRule="auto"/>
              <w:rPr>
                <w:rFonts w:ascii="Tahoma" w:eastAsia="Times New Roman" w:hAnsi="Tahoma" w:cs="Tahoma"/>
                <w:b/>
                <w:bCs/>
                <w:noProof/>
                <w:sz w:val="20"/>
                <w:szCs w:val="20"/>
              </w:rPr>
            </w:pPr>
          </w:p>
          <w:p w:rsidR="00526058" w:rsidRDefault="00526058" w:rsidP="00526058">
            <w:pPr>
              <w:spacing w:after="0" w:line="240" w:lineRule="auto"/>
              <w:rPr>
                <w:rFonts w:ascii="Tahoma" w:eastAsia="Times New Roman" w:hAnsi="Tahoma" w:cs="Tahoma"/>
                <w:sz w:val="20"/>
                <w:szCs w:val="20"/>
              </w:rPr>
            </w:pPr>
          </w:p>
          <w:p w:rsidR="00526058" w:rsidRDefault="00526058" w:rsidP="00526058">
            <w:pPr>
              <w:spacing w:after="0" w:line="240" w:lineRule="auto"/>
              <w:rPr>
                <w:rFonts w:ascii="Tahoma" w:eastAsia="Times New Roman" w:hAnsi="Tahoma" w:cs="Tahoma"/>
                <w:sz w:val="20"/>
                <w:szCs w:val="20"/>
              </w:rPr>
            </w:pP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 Game Personnel</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Number of Players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10 players per side on the field, however games can be played with as few as 7 per side on the field if coaches agree. All USLYC sponsored events will be played with the regulation 10 players per side.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1 - The Game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Lacrosse is played by two teams of 10 players each.</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Rule 2 - Field &amp; Equipment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Field</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SECTION 1. Play on regulation size field is preferred; however the coaches and officials can agree to play on any size field available. USLYC sponsored events will be paled on regulation size fields for all groups.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2 - Playing Field</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The lacrosse playing field shall be rectangular, 110 yards long and between 53 and 60 yards wide.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Equipment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xml:space="preserve">SECTION 2. Equipment will conform to NFHS </w:t>
            </w:r>
            <w:proofErr w:type="spellStart"/>
            <w:r w:rsidRPr="00526058">
              <w:rPr>
                <w:rFonts w:ascii="Tahoma" w:eastAsia="Times New Roman" w:hAnsi="Tahoma" w:cs="Tahoma"/>
                <w:sz w:val="20"/>
                <w:szCs w:val="20"/>
              </w:rPr>
              <w:t>crosse</w:t>
            </w:r>
            <w:proofErr w:type="spellEnd"/>
            <w:r w:rsidRPr="00526058">
              <w:rPr>
                <w:rFonts w:ascii="Tahoma" w:eastAsia="Times New Roman" w:hAnsi="Tahoma" w:cs="Tahoma"/>
                <w:sz w:val="20"/>
                <w:szCs w:val="20"/>
              </w:rPr>
              <w:t xml:space="preserve"> dimensions and equipment requirements, including NOCSAE- approved helmets, with the following exceptions: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A. Arm pads are required at all divisions for each player and are optional for the goalie.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5 - The Ball</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6 - Crosse- Dimensions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7 - Crosse Construction</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8 - Crosse Prohibitions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9 - Helmet, Face mask and Mouthpiece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Player Equipment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 xml:space="preserve">b. The length of the </w:t>
            </w:r>
            <w:proofErr w:type="spellStart"/>
            <w:r w:rsidRPr="00526058">
              <w:rPr>
                <w:rFonts w:ascii="Tahoma" w:eastAsia="Times New Roman" w:hAnsi="Tahoma" w:cs="Tahoma"/>
                <w:sz w:val="20"/>
                <w:szCs w:val="20"/>
              </w:rPr>
              <w:t>crosse</w:t>
            </w:r>
            <w:proofErr w:type="spellEnd"/>
            <w:r w:rsidRPr="00526058">
              <w:rPr>
                <w:rFonts w:ascii="Tahoma" w:eastAsia="Times New Roman" w:hAnsi="Tahoma" w:cs="Tahoma"/>
                <w:sz w:val="20"/>
                <w:szCs w:val="20"/>
              </w:rPr>
              <w:t xml:space="preserve"> may be 37 to 40 inches for offensive players in the Lightning and Bantam Divisions and defensive players in such divisions may use a stick with a length of 37 to 72 inches.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1, Section 6 - Crosse- Dimensions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The Crosse shall be an overall fixed length of either 40 to 42 inches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xml:space="preserve">(Short </w:t>
            </w:r>
            <w:proofErr w:type="spellStart"/>
            <w:r w:rsidRPr="00526058">
              <w:rPr>
                <w:rFonts w:ascii="Tahoma" w:eastAsia="Times New Roman" w:hAnsi="Tahoma" w:cs="Tahoma"/>
                <w:sz w:val="20"/>
                <w:szCs w:val="20"/>
              </w:rPr>
              <w:t>crosse</w:t>
            </w:r>
            <w:proofErr w:type="spellEnd"/>
            <w:r w:rsidRPr="00526058">
              <w:rPr>
                <w:rFonts w:ascii="Tahoma" w:eastAsia="Times New Roman" w:hAnsi="Tahoma" w:cs="Tahoma"/>
                <w:sz w:val="20"/>
                <w:szCs w:val="20"/>
              </w:rPr>
              <w:t xml:space="preserve">) or 52 to 72 inches (long </w:t>
            </w:r>
            <w:proofErr w:type="spellStart"/>
            <w:r w:rsidRPr="00526058">
              <w:rPr>
                <w:rFonts w:ascii="Tahoma" w:eastAsia="Times New Roman" w:hAnsi="Tahoma" w:cs="Tahoma"/>
                <w:sz w:val="20"/>
                <w:szCs w:val="20"/>
              </w:rPr>
              <w:t>crosse</w:t>
            </w:r>
            <w:proofErr w:type="spellEnd"/>
            <w:r w:rsidRPr="00526058">
              <w:rPr>
                <w:rFonts w:ascii="Tahoma" w:eastAsia="Times New Roman" w:hAnsi="Tahoma" w:cs="Tahoma"/>
                <w:sz w:val="20"/>
                <w:szCs w:val="20"/>
              </w:rPr>
              <w:t xml:space="preserve">), except for the goalkeeper's </w:t>
            </w:r>
            <w:proofErr w:type="spellStart"/>
            <w:r w:rsidRPr="00526058">
              <w:rPr>
                <w:rFonts w:ascii="Tahoma" w:eastAsia="Times New Roman" w:hAnsi="Tahoma" w:cs="Tahoma"/>
                <w:sz w:val="20"/>
                <w:szCs w:val="20"/>
              </w:rPr>
              <w:t>crosse</w:t>
            </w:r>
            <w:proofErr w:type="spellEnd"/>
            <w:r w:rsidRPr="00526058">
              <w:rPr>
                <w:rFonts w:ascii="Tahoma" w:eastAsia="Times New Roman" w:hAnsi="Tahoma" w:cs="Tahoma"/>
                <w:sz w:val="20"/>
                <w:szCs w:val="20"/>
              </w:rPr>
              <w:t>, which may be a length of 72 inches or less.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c. Rib pads are strongly recommended!</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2, Section 9-Personal Equipment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All players are required to wear protective gloves, arm pads, shoulder pads, shoes, and jerseys.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lastRenderedPageBreak/>
              <w:br/>
              <w:t>Responsibilities of the home team</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SECTION 3. a. Game balls and adequate number of balls must be maintained at the end lines behind the goals during regulation play.</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b. Ball boys (may be waived with consent of the coaches).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2, Section 4 - Home Coach's Responsibility</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2, Section 8 - Timekeeper</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2, Section 9 - Scorer</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c. Home teams are responsible for contrasting jersey colors and will wear pennies if needed.</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2, Section 9 - Player equipment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G. R. 4 The home team wears white or light-colored jerseys.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3 - Time Factors and Scoring</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r>
            <w:proofErr w:type="gramStart"/>
            <w:r w:rsidRPr="00526058">
              <w:rPr>
                <w:rFonts w:ascii="Tahoma" w:eastAsia="Times New Roman" w:hAnsi="Tahoma" w:cs="Tahoma"/>
                <w:sz w:val="20"/>
                <w:szCs w:val="20"/>
              </w:rPr>
              <w:t>a. Senior</w:t>
            </w:r>
            <w:proofErr w:type="gramEnd"/>
            <w:r w:rsidRPr="00526058">
              <w:rPr>
                <w:rFonts w:ascii="Tahoma" w:eastAsia="Times New Roman" w:hAnsi="Tahoma" w:cs="Tahoma"/>
                <w:sz w:val="20"/>
                <w:szCs w:val="20"/>
              </w:rPr>
              <w:t xml:space="preserve"> &amp; Junior Division- Four quarters, 10 minute stop clock, and sudden victory 4 minute overtime periods will be utilized.</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b. Lightning and Bantam Divisions- four quarters, 12 minute running clock, and one overtime running clock period of 15 minutes, no sudden victory.</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r>
            <w:proofErr w:type="gramStart"/>
            <w:r w:rsidRPr="00526058">
              <w:rPr>
                <w:rFonts w:ascii="Tahoma" w:eastAsia="Times New Roman" w:hAnsi="Tahoma" w:cs="Tahoma"/>
                <w:sz w:val="20"/>
                <w:szCs w:val="20"/>
              </w:rPr>
              <w:t>c</w:t>
            </w:r>
            <w:proofErr w:type="gramEnd"/>
            <w:r w:rsidRPr="00526058">
              <w:rPr>
                <w:rFonts w:ascii="Tahoma" w:eastAsia="Times New Roman" w:hAnsi="Tahoma" w:cs="Tahoma"/>
                <w:sz w:val="20"/>
                <w:szCs w:val="20"/>
              </w:rPr>
              <w:t>. Overtime- in the event of a tie, two (2) four (4) minute (sudden victory) overtime periods will be played. If, after two (2) overtime periods the score is tie, additional sudden victory overtime periods may be played until a winner is determined; provided time permits and coaches and officials are in agreement.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3 - Sections 1, 3 and 4</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d. Timeouts-two (2) timeouts are permitted per half.</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3, Section 28 - Team timeouts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Rule 4 - Play of the Game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The game is to be played with emphasis on the proper development of stick, team, and sportsmanship skills: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a. All divisions will follow NFHS rules with the following exception:</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No 10-second count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4, Section 14 - Advancing the ball beyond the defensive-area line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4, Section 15 - Advancing the ball into the goal area</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r>
            <w:r w:rsidRPr="00526058">
              <w:rPr>
                <w:rFonts w:ascii="Tahoma" w:eastAsia="Times New Roman" w:hAnsi="Tahoma" w:cs="Tahoma"/>
                <w:sz w:val="20"/>
                <w:szCs w:val="20"/>
              </w:rPr>
              <w:lastRenderedPageBreak/>
              <w:t>b. Youth Division. Time serving penalties are enforced and man up situations are permitted in all divisions except the Bantam Division, where there are no time-serving penalties; instead the player must be substituted and the ball awarded to the other team at the point of the infraction.</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7, Sections 1,2, &amp;3</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 xml:space="preserve">Body checking is permitted in Senior &amp; Junior Divisions; however, no take-out checks are permitted by any </w:t>
            </w:r>
            <w:proofErr w:type="spellStart"/>
            <w:r w:rsidRPr="00526058">
              <w:rPr>
                <w:rFonts w:ascii="Tahoma" w:eastAsia="Times New Roman" w:hAnsi="Tahoma" w:cs="Tahoma"/>
                <w:sz w:val="20"/>
                <w:szCs w:val="20"/>
              </w:rPr>
              <w:t>player.Definition</w:t>
            </w:r>
            <w:proofErr w:type="spellEnd"/>
            <w:r w:rsidRPr="00526058">
              <w:rPr>
                <w:rFonts w:ascii="Tahoma" w:eastAsia="Times New Roman" w:hAnsi="Tahoma" w:cs="Tahoma"/>
                <w:sz w:val="20"/>
                <w:szCs w:val="20"/>
              </w:rPr>
              <w:t>-Take-out checks: Checks in which the player lowers his head or shoulder with the force and intent to take out (*put on the ground) the other player.</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 xml:space="preserve">Players may make contact in an upright position within five yards of the ball. </w:t>
            </w:r>
            <w:proofErr w:type="spellStart"/>
            <w:r w:rsidRPr="00526058">
              <w:rPr>
                <w:rFonts w:ascii="Tahoma" w:eastAsia="Times New Roman" w:hAnsi="Tahoma" w:cs="Tahoma"/>
                <w:sz w:val="20"/>
                <w:szCs w:val="20"/>
              </w:rPr>
              <w:t>No body</w:t>
            </w:r>
            <w:proofErr w:type="spellEnd"/>
            <w:r w:rsidRPr="00526058">
              <w:rPr>
                <w:rFonts w:ascii="Tahoma" w:eastAsia="Times New Roman" w:hAnsi="Tahoma" w:cs="Tahoma"/>
                <w:sz w:val="20"/>
                <w:szCs w:val="20"/>
              </w:rPr>
              <w:t xml:space="preserve"> checking of any kind is permitted in the Lightning &amp; Bantam division, which includes no man/ball, clear the type body pushing. If the ball is not moving the referee will start play following the alternating position session rule.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5, Section 3 - Illegal body check NOTE: Spearing</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5, Section 3/1 - Body checking within 5 yards of a loose ball</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In any game and at any point during a game when there is a four-point lead, the team that is behind will be given the ball at the midfield line in lieu of a face-off as long as the four-point lead is maintained, unless waived by the coach of the trailing team.</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4, Section 3 - Facing off</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Rule 5 - Personal and Expulsion Fouls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r>
            <w:proofErr w:type="gramStart"/>
            <w:r w:rsidRPr="00526058">
              <w:rPr>
                <w:rFonts w:ascii="Tahoma" w:eastAsia="Times New Roman" w:hAnsi="Tahoma" w:cs="Tahoma"/>
                <w:sz w:val="20"/>
                <w:szCs w:val="20"/>
              </w:rPr>
              <w:t>a</w:t>
            </w:r>
            <w:proofErr w:type="gramEnd"/>
            <w:r w:rsidRPr="00526058">
              <w:rPr>
                <w:rFonts w:ascii="Tahoma" w:eastAsia="Times New Roman" w:hAnsi="Tahoma" w:cs="Tahoma"/>
                <w:sz w:val="20"/>
                <w:szCs w:val="20"/>
              </w:rPr>
              <w:t>. Personal Foul/Slashing - For Lightning and Bantam Divisions. Any poke check not making contact with the gloved hand while holding the stick itself will be considered a slash. Also, any one-handed check will be considered a slash for the Bantam Division.</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5, Section 6 - Slashing</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Personal fouls are to be taken seriously. In addition to the NFHS rules, any player or coach who uses derogatory language (starting with damn) on the field or bench, whether addressing a player, coach or referee may receive: first offense, 1 minute non-releasable penalty; a 2 minute non-releasable penalty for the second offense; and expulsion from the game for the third offense.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5, Section 9 - Unsportsmanlike conduct</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c. Players illegally playing down to any division will be expelled for the season and the team will be eliminated from any playoffs and ineligible for any titles or awards.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5, Section 11 - Expulsion</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 </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Rule 6 - Technical Fouls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r>
            <w:r w:rsidRPr="00526058">
              <w:rPr>
                <w:rFonts w:ascii="Tahoma" w:eastAsia="Times New Roman" w:hAnsi="Tahoma" w:cs="Tahoma"/>
                <w:sz w:val="20"/>
                <w:szCs w:val="20"/>
              </w:rPr>
              <w:lastRenderedPageBreak/>
              <w:t>a. Offensive stalling shall be enforced, however this rule will be waived for Lightning and Bantam Divisions.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3, Section 10 - Offensive stalling</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b. Senior and Junior Division: the winning team is to keep the ball in the box during the last two minutes of the game. Lightning and Bantam Divisions are excused from this rule.</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br/>
              <w:t>SOURCE: National Federation of State High School Associations</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3, Section 3 - Final two minutes of regulation play</w:t>
            </w:r>
          </w:p>
          <w:p w:rsidR="00526058" w:rsidRPr="00526058" w:rsidRDefault="00526058" w:rsidP="00526058">
            <w:pPr>
              <w:spacing w:after="0" w:line="240" w:lineRule="auto"/>
              <w:rPr>
                <w:rFonts w:ascii="Tahoma" w:eastAsia="Times New Roman" w:hAnsi="Tahoma" w:cs="Tahoma"/>
                <w:sz w:val="20"/>
                <w:szCs w:val="20"/>
              </w:rPr>
            </w:pPr>
            <w:r w:rsidRPr="00526058">
              <w:rPr>
                <w:rFonts w:ascii="Tahoma" w:eastAsia="Times New Roman" w:hAnsi="Tahoma" w:cs="Tahoma"/>
                <w:sz w:val="20"/>
                <w:szCs w:val="20"/>
              </w:rPr>
              <w:t>Rule 6, Section 10 - Offensive stalling</w:t>
            </w:r>
          </w:p>
          <w:p w:rsidR="00526058" w:rsidRPr="00526058" w:rsidRDefault="00526058" w:rsidP="00526058">
            <w:pPr>
              <w:spacing w:after="0" w:line="240" w:lineRule="auto"/>
              <w:rPr>
                <w:rFonts w:ascii="Tahoma" w:eastAsia="Times New Roman" w:hAnsi="Tahoma" w:cs="Tahoma"/>
                <w:sz w:val="20"/>
                <w:szCs w:val="20"/>
              </w:rPr>
            </w:pPr>
          </w:p>
        </w:tc>
      </w:tr>
    </w:tbl>
    <w:p w:rsidR="006E064B" w:rsidRPr="00526058" w:rsidRDefault="006E064B"/>
    <w:sectPr w:rsidR="006E064B" w:rsidRPr="00526058" w:rsidSect="006E0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058"/>
    <w:rsid w:val="00526058"/>
    <w:rsid w:val="006E0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26058"/>
  </w:style>
  <w:style w:type="paragraph" w:styleId="NormalWeb">
    <w:name w:val="Normal (Web)"/>
    <w:basedOn w:val="Normal"/>
    <w:uiPriority w:val="99"/>
    <w:semiHidden/>
    <w:unhideWhenUsed/>
    <w:rsid w:val="005260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4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6228</Characters>
  <Application>Microsoft Office Word</Application>
  <DocSecurity>0</DocSecurity>
  <Lines>51</Lines>
  <Paragraphs>14</Paragraphs>
  <ScaleCrop>false</ScaleCrop>
  <Company>Toshiba</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2010-11-24T14:31:00Z</dcterms:created>
  <dcterms:modified xsi:type="dcterms:W3CDTF">2010-11-24T14:35:00Z</dcterms:modified>
</cp:coreProperties>
</file>